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E5" w:rsidRPr="009510E5" w:rsidRDefault="009510E5" w:rsidP="009510E5">
      <w:pPr>
        <w:rPr>
          <w:b/>
          <w:bCs/>
          <w:lang w:val="en-GB"/>
        </w:rPr>
      </w:pPr>
      <w:r w:rsidRPr="009510E5">
        <w:rPr>
          <w:b/>
          <w:bCs/>
          <w:lang w:val="en-GB"/>
        </w:rPr>
        <w:t>Dual Career Support Programme at the Prague University of Economics and Business</w:t>
      </w:r>
    </w:p>
    <w:p w:rsidR="009510E5" w:rsidRPr="009510E5" w:rsidRDefault="009510E5" w:rsidP="009510E5">
      <w:pPr>
        <w:rPr>
          <w:lang w:val="en-GB"/>
        </w:rPr>
      </w:pPr>
      <w:r w:rsidRPr="009510E5">
        <w:rPr>
          <w:lang w:val="en-GB"/>
        </w:rPr>
        <w:t>Dual Career Support Programme at the Prague University of Economics and Business (SR 7/2021</w:t>
      </w:r>
      <w:proofErr w:type="gramStart"/>
      <w:r w:rsidRPr="009510E5">
        <w:rPr>
          <w:lang w:val="en-GB"/>
        </w:rPr>
        <w:t>)</w:t>
      </w:r>
      <w:proofErr w:type="gramEnd"/>
      <w:r w:rsidRPr="009510E5">
        <w:rPr>
          <w:lang w:val="en-GB"/>
        </w:rPr>
        <w:br/>
        <w:t>valid regulation, version: 1</w:t>
      </w:r>
    </w:p>
    <w:p w:rsidR="009510E5" w:rsidRPr="009510E5" w:rsidRDefault="009510E5" w:rsidP="009510E5">
      <w:pPr>
        <w:rPr>
          <w:b/>
          <w:bCs/>
          <w:lang w:val="en-GB"/>
        </w:rPr>
      </w:pPr>
      <w:r w:rsidRPr="009510E5">
        <w:rPr>
          <w:b/>
          <w:bCs/>
          <w:lang w:val="en-GB"/>
        </w:rPr>
        <w:t>Summary</w:t>
      </w:r>
    </w:p>
    <w:p w:rsidR="009510E5" w:rsidRPr="009510E5" w:rsidRDefault="009510E5" w:rsidP="009510E5">
      <w:pPr>
        <w:rPr>
          <w:lang w:val="en-GB"/>
        </w:rPr>
      </w:pPr>
      <w:r w:rsidRPr="009510E5">
        <w:rPr>
          <w:lang w:val="en-GB"/>
        </w:rPr>
        <w:t>This directive regulates the rules of the Dual Career Support Programme at the Prague University of Economics and Business.</w:t>
      </w:r>
    </w:p>
    <w:p w:rsidR="009510E5" w:rsidRPr="009510E5" w:rsidRDefault="009510E5" w:rsidP="009510E5">
      <w:pPr>
        <w:rPr>
          <w:lang w:val="en-GB"/>
        </w:rPr>
      </w:pPr>
      <w:r w:rsidRPr="009510E5">
        <w:rPr>
          <w:lang w:val="en-GB"/>
        </w:rPr>
        <w:t>Prepared by: | Reviewed by: | Approved by</w:t>
      </w:r>
      <w:proofErr w:type="gramStart"/>
      <w:r w:rsidRPr="009510E5">
        <w:rPr>
          <w:lang w:val="en-GB"/>
        </w:rPr>
        <w:t>:</w:t>
      </w:r>
      <w:proofErr w:type="gramEnd"/>
      <w:r w:rsidRPr="009510E5">
        <w:rPr>
          <w:lang w:val="en-GB"/>
        </w:rPr>
        <w:br/>
        <w:t xml:space="preserve">Name: | Mgr. </w:t>
      </w:r>
      <w:proofErr w:type="spellStart"/>
      <w:r w:rsidRPr="009510E5">
        <w:rPr>
          <w:lang w:val="en-GB"/>
        </w:rPr>
        <w:t>Tomáš</w:t>
      </w:r>
      <w:proofErr w:type="spellEnd"/>
      <w:r w:rsidRPr="009510E5">
        <w:rPr>
          <w:lang w:val="en-GB"/>
        </w:rPr>
        <w:t xml:space="preserve"> </w:t>
      </w:r>
      <w:proofErr w:type="spellStart"/>
      <w:r w:rsidRPr="009510E5">
        <w:rPr>
          <w:lang w:val="en-GB"/>
        </w:rPr>
        <w:t>Pachl</w:t>
      </w:r>
      <w:proofErr w:type="spellEnd"/>
      <w:r w:rsidRPr="009510E5">
        <w:rPr>
          <w:lang w:val="en-GB"/>
        </w:rPr>
        <w:t xml:space="preserve"> | Assoc. </w:t>
      </w:r>
      <w:proofErr w:type="spellStart"/>
      <w:r w:rsidRPr="009510E5">
        <w:rPr>
          <w:lang w:val="en-GB"/>
        </w:rPr>
        <w:t>Prof.</w:t>
      </w:r>
      <w:proofErr w:type="spellEnd"/>
      <w:r w:rsidRPr="009510E5">
        <w:rPr>
          <w:lang w:val="en-GB"/>
        </w:rPr>
        <w:t xml:space="preserve"> </w:t>
      </w:r>
      <w:proofErr w:type="spellStart"/>
      <w:r w:rsidRPr="009510E5">
        <w:rPr>
          <w:lang w:val="en-GB"/>
        </w:rPr>
        <w:t>Ing</w:t>
      </w:r>
      <w:proofErr w:type="spellEnd"/>
      <w:r w:rsidRPr="009510E5">
        <w:rPr>
          <w:lang w:val="en-GB"/>
        </w:rPr>
        <w:t xml:space="preserve">. Pavel </w:t>
      </w:r>
      <w:proofErr w:type="spellStart"/>
      <w:r w:rsidRPr="009510E5">
        <w:rPr>
          <w:lang w:val="en-GB"/>
        </w:rPr>
        <w:t>Hnát</w:t>
      </w:r>
      <w:proofErr w:type="spellEnd"/>
      <w:r w:rsidRPr="009510E5">
        <w:rPr>
          <w:lang w:val="en-GB"/>
        </w:rPr>
        <w:t xml:space="preserve">, Ph.D. | Assoc. </w:t>
      </w:r>
      <w:proofErr w:type="spellStart"/>
      <w:r w:rsidRPr="009510E5">
        <w:rPr>
          <w:lang w:val="en-GB"/>
        </w:rPr>
        <w:t>Prof.</w:t>
      </w:r>
      <w:proofErr w:type="spellEnd"/>
      <w:r w:rsidRPr="009510E5">
        <w:rPr>
          <w:lang w:val="en-GB"/>
        </w:rPr>
        <w:t xml:space="preserve"> </w:t>
      </w:r>
      <w:proofErr w:type="spellStart"/>
      <w:r w:rsidRPr="009510E5">
        <w:rPr>
          <w:lang w:val="en-GB"/>
        </w:rPr>
        <w:t>Ing</w:t>
      </w:r>
      <w:proofErr w:type="spellEnd"/>
      <w:r w:rsidRPr="009510E5">
        <w:rPr>
          <w:lang w:val="en-GB"/>
        </w:rPr>
        <w:t xml:space="preserve">. Petr </w:t>
      </w:r>
      <w:proofErr w:type="spellStart"/>
      <w:r w:rsidRPr="009510E5">
        <w:rPr>
          <w:lang w:val="en-GB"/>
        </w:rPr>
        <w:t>Dvořák</w:t>
      </w:r>
      <w:proofErr w:type="spellEnd"/>
      <w:r w:rsidRPr="009510E5">
        <w:rPr>
          <w:lang w:val="en-GB"/>
        </w:rPr>
        <w:t>, Ph.D</w:t>
      </w:r>
      <w:proofErr w:type="gramStart"/>
      <w:r w:rsidRPr="009510E5">
        <w:rPr>
          <w:lang w:val="en-GB"/>
        </w:rPr>
        <w:t>.</w:t>
      </w:r>
      <w:proofErr w:type="gramEnd"/>
      <w:r w:rsidRPr="009510E5">
        <w:rPr>
          <w:lang w:val="en-GB"/>
        </w:rPr>
        <w:br/>
        <w:t>Position: | Director of the Centre for Physical Education and Sport | Vice-Rector for Academic and Educational Affairs | Rector</w:t>
      </w:r>
      <w:r w:rsidRPr="009510E5">
        <w:rPr>
          <w:lang w:val="en-GB"/>
        </w:rPr>
        <w:br/>
        <w:t>Date: | 28 April 2021 | 23 October 2025 | 23 October 2025</w:t>
      </w:r>
      <w:r w:rsidRPr="009510E5">
        <w:rPr>
          <w:lang w:val="en-GB"/>
        </w:rPr>
        <w:br/>
        <w:t xml:space="preserve">Signature: | Mgr. </w:t>
      </w:r>
      <w:proofErr w:type="spellStart"/>
      <w:r w:rsidRPr="009510E5">
        <w:rPr>
          <w:lang w:val="en-GB"/>
        </w:rPr>
        <w:t>Tomáš</w:t>
      </w:r>
      <w:proofErr w:type="spellEnd"/>
      <w:r w:rsidRPr="009510E5">
        <w:rPr>
          <w:lang w:val="en-GB"/>
        </w:rPr>
        <w:t xml:space="preserve"> </w:t>
      </w:r>
      <w:proofErr w:type="spellStart"/>
      <w:r w:rsidRPr="009510E5">
        <w:rPr>
          <w:lang w:val="en-GB"/>
        </w:rPr>
        <w:t>Pachl</w:t>
      </w:r>
      <w:proofErr w:type="spellEnd"/>
      <w:r w:rsidRPr="009510E5">
        <w:rPr>
          <w:lang w:val="en-GB"/>
        </w:rPr>
        <w:t xml:space="preserve"> | Assoc. </w:t>
      </w:r>
      <w:proofErr w:type="spellStart"/>
      <w:r w:rsidRPr="009510E5">
        <w:rPr>
          <w:lang w:val="en-GB"/>
        </w:rPr>
        <w:t>Prof.</w:t>
      </w:r>
      <w:proofErr w:type="spellEnd"/>
      <w:r w:rsidRPr="009510E5">
        <w:rPr>
          <w:lang w:val="en-GB"/>
        </w:rPr>
        <w:t xml:space="preserve"> </w:t>
      </w:r>
      <w:proofErr w:type="spellStart"/>
      <w:r w:rsidRPr="009510E5">
        <w:rPr>
          <w:lang w:val="en-GB"/>
        </w:rPr>
        <w:t>Ing</w:t>
      </w:r>
      <w:proofErr w:type="spellEnd"/>
      <w:r w:rsidRPr="009510E5">
        <w:rPr>
          <w:lang w:val="en-GB"/>
        </w:rPr>
        <w:t xml:space="preserve">. Pavel </w:t>
      </w:r>
      <w:proofErr w:type="spellStart"/>
      <w:r w:rsidRPr="009510E5">
        <w:rPr>
          <w:lang w:val="en-GB"/>
        </w:rPr>
        <w:t>Hnát</w:t>
      </w:r>
      <w:proofErr w:type="spellEnd"/>
      <w:r w:rsidRPr="009510E5">
        <w:rPr>
          <w:lang w:val="en-GB"/>
        </w:rPr>
        <w:t xml:space="preserve">, Ph.D. | Assoc. </w:t>
      </w:r>
      <w:proofErr w:type="spellStart"/>
      <w:r w:rsidRPr="009510E5">
        <w:rPr>
          <w:lang w:val="en-GB"/>
        </w:rPr>
        <w:t>Prof.</w:t>
      </w:r>
      <w:proofErr w:type="spellEnd"/>
      <w:r w:rsidRPr="009510E5">
        <w:rPr>
          <w:lang w:val="en-GB"/>
        </w:rPr>
        <w:t xml:space="preserve"> </w:t>
      </w:r>
      <w:proofErr w:type="spellStart"/>
      <w:r w:rsidRPr="009510E5">
        <w:rPr>
          <w:lang w:val="en-GB"/>
        </w:rPr>
        <w:t>Ing</w:t>
      </w:r>
      <w:proofErr w:type="spellEnd"/>
      <w:r w:rsidRPr="009510E5">
        <w:rPr>
          <w:lang w:val="en-GB"/>
        </w:rPr>
        <w:t xml:space="preserve">. Petr </w:t>
      </w:r>
      <w:proofErr w:type="spellStart"/>
      <w:r w:rsidRPr="009510E5">
        <w:rPr>
          <w:lang w:val="en-GB"/>
        </w:rPr>
        <w:t>Dvořák</w:t>
      </w:r>
      <w:proofErr w:type="spellEnd"/>
      <w:r w:rsidRPr="009510E5">
        <w:rPr>
          <w:lang w:val="en-GB"/>
        </w:rPr>
        <w:t>, Ph.D</w:t>
      </w:r>
      <w:proofErr w:type="gramStart"/>
      <w:r w:rsidRPr="009510E5">
        <w:rPr>
          <w:lang w:val="en-GB"/>
        </w:rPr>
        <w:t>.</w:t>
      </w:r>
      <w:proofErr w:type="gramEnd"/>
      <w:r w:rsidRPr="009510E5">
        <w:rPr>
          <w:lang w:val="en-GB"/>
        </w:rPr>
        <w:br/>
        <w:t>Valid from: | 24 October 2025 | Valid until: | revoked</w:t>
      </w:r>
      <w:r w:rsidRPr="009510E5">
        <w:rPr>
          <w:lang w:val="en-GB"/>
        </w:rPr>
        <w:br/>
        <w:t>Effective from: | 24 October 2025 | Effective until: | revoked</w:t>
      </w:r>
    </w:p>
    <w:p w:rsidR="009510E5" w:rsidRPr="009510E5" w:rsidRDefault="009510E5" w:rsidP="009510E5">
      <w:pPr>
        <w:rPr>
          <w:lang w:val="en-GB"/>
        </w:rPr>
      </w:pPr>
      <w:r w:rsidRPr="009510E5">
        <w:rPr>
          <w:lang w:val="en-GB"/>
        </w:rPr>
        <w:pict>
          <v:rect id="_x0000_i1025" style="width:470.3pt;height:1.5pt" o:hralign="center" o:hrstd="t" o:hr="t" fillcolor="#a0a0a0" stroked="f"/>
        </w:pict>
      </w:r>
    </w:p>
    <w:p w:rsidR="009510E5" w:rsidRPr="009510E5" w:rsidRDefault="009510E5" w:rsidP="009510E5">
      <w:pPr>
        <w:rPr>
          <w:b/>
          <w:bCs/>
          <w:lang w:val="en-GB"/>
        </w:rPr>
      </w:pPr>
      <w:r w:rsidRPr="009510E5">
        <w:rPr>
          <w:b/>
          <w:bCs/>
          <w:lang w:val="en-GB"/>
        </w:rPr>
        <w:t>Article 1</w:t>
      </w:r>
    </w:p>
    <w:p w:rsidR="009510E5" w:rsidRPr="009510E5" w:rsidRDefault="009510E5" w:rsidP="009510E5">
      <w:pPr>
        <w:rPr>
          <w:b/>
          <w:bCs/>
          <w:lang w:val="en-GB"/>
        </w:rPr>
      </w:pPr>
      <w:r w:rsidRPr="009510E5">
        <w:rPr>
          <w:b/>
          <w:bCs/>
          <w:lang w:val="en-GB"/>
        </w:rPr>
        <w:t>Basic Provisions</w:t>
      </w:r>
    </w:p>
    <w:p w:rsidR="009510E5" w:rsidRPr="009510E5" w:rsidRDefault="009510E5" w:rsidP="009510E5">
      <w:pPr>
        <w:rPr>
          <w:lang w:val="en-GB"/>
        </w:rPr>
      </w:pPr>
      <w:r w:rsidRPr="009510E5">
        <w:rPr>
          <w:lang w:val="en-GB"/>
        </w:rPr>
        <w:t>This directive regulates the rules of the Dual Career Support Programme at the Prague University of Economics and Business (hereinafter referred to as the “Programme”), in particular the conditions for inclusion in the Programme and the rights and obligations of students included in the Programme.</w:t>
      </w:r>
    </w:p>
    <w:p w:rsidR="009510E5" w:rsidRPr="009510E5" w:rsidRDefault="009510E5" w:rsidP="009510E5">
      <w:pPr>
        <w:rPr>
          <w:lang w:val="en-GB"/>
        </w:rPr>
      </w:pPr>
      <w:r w:rsidRPr="009510E5">
        <w:rPr>
          <w:lang w:val="en-GB"/>
        </w:rPr>
        <w:t>The aim of the Programme is to create conditions enabling the combination of studies at the University with participation in high-level sport.</w:t>
      </w:r>
    </w:p>
    <w:p w:rsidR="009510E5" w:rsidRPr="009510E5" w:rsidRDefault="009510E5" w:rsidP="009510E5">
      <w:pPr>
        <w:rPr>
          <w:lang w:val="en-GB"/>
        </w:rPr>
      </w:pPr>
      <w:r w:rsidRPr="009510E5">
        <w:rPr>
          <w:lang w:val="en-GB"/>
        </w:rPr>
        <w:t>The Programme is intended for students of the University who meet the conditions set out in Section 54a(2) of Act No. 111/1998 Coll., on Higher Education Institutions and on Amendments and Supplements to Other Acts (the Higher Education Act), as well as for other University students with outstanding sporting performances.</w:t>
      </w:r>
    </w:p>
    <w:p w:rsidR="009510E5" w:rsidRPr="009510E5" w:rsidRDefault="009510E5" w:rsidP="009510E5">
      <w:pPr>
        <w:rPr>
          <w:lang w:val="en-GB"/>
        </w:rPr>
      </w:pPr>
      <w:r w:rsidRPr="009510E5">
        <w:rPr>
          <w:lang w:val="en-GB"/>
        </w:rPr>
        <w:pict>
          <v:rect id="_x0000_i1026" style="width:470.3pt;height:1.5pt" o:hralign="center" o:hrstd="t" o:hr="t" fillcolor="#a0a0a0" stroked="f"/>
        </w:pict>
      </w:r>
    </w:p>
    <w:p w:rsidR="009510E5" w:rsidRPr="009510E5" w:rsidRDefault="009510E5" w:rsidP="009510E5">
      <w:pPr>
        <w:rPr>
          <w:b/>
          <w:bCs/>
          <w:lang w:val="en-GB"/>
        </w:rPr>
      </w:pPr>
      <w:r w:rsidRPr="009510E5">
        <w:rPr>
          <w:b/>
          <w:bCs/>
          <w:lang w:val="en-GB"/>
        </w:rPr>
        <w:t>Article 2</w:t>
      </w:r>
    </w:p>
    <w:p w:rsidR="009510E5" w:rsidRPr="009510E5" w:rsidRDefault="009510E5" w:rsidP="009510E5">
      <w:pPr>
        <w:rPr>
          <w:b/>
          <w:bCs/>
          <w:lang w:val="en-GB"/>
        </w:rPr>
      </w:pPr>
      <w:r w:rsidRPr="009510E5">
        <w:rPr>
          <w:b/>
          <w:bCs/>
          <w:lang w:val="en-GB"/>
        </w:rPr>
        <w:t>Institutional Framework</w:t>
      </w:r>
    </w:p>
    <w:p w:rsidR="009510E5" w:rsidRPr="009510E5" w:rsidRDefault="009510E5" w:rsidP="009510E5">
      <w:pPr>
        <w:rPr>
          <w:lang w:val="en-GB"/>
        </w:rPr>
      </w:pPr>
      <w:r w:rsidRPr="009510E5">
        <w:rPr>
          <w:lang w:val="en-GB"/>
        </w:rPr>
        <w:t>The guarantor of the Programme is the Director of the Centre for Physical Education and Sport (hereinafter “CPES”).</w:t>
      </w:r>
    </w:p>
    <w:p w:rsidR="009510E5" w:rsidRPr="009510E5" w:rsidRDefault="009510E5" w:rsidP="009510E5">
      <w:pPr>
        <w:rPr>
          <w:lang w:val="en-GB"/>
        </w:rPr>
      </w:pPr>
      <w:r w:rsidRPr="009510E5">
        <w:rPr>
          <w:lang w:val="en-GB"/>
        </w:rPr>
        <w:t>The Programme guarantor shall:</w:t>
      </w:r>
    </w:p>
    <w:p w:rsidR="009510E5" w:rsidRPr="009510E5" w:rsidRDefault="009510E5" w:rsidP="009510E5">
      <w:pPr>
        <w:numPr>
          <w:ilvl w:val="0"/>
          <w:numId w:val="8"/>
        </w:numPr>
        <w:rPr>
          <w:lang w:val="en-GB"/>
        </w:rPr>
      </w:pPr>
      <w:r w:rsidRPr="009510E5">
        <w:rPr>
          <w:lang w:val="en-GB"/>
        </w:rPr>
        <w:t>define and publish the criteria for inclusion in the Programme on the CPES website and ensure they are kept up to date,</w:t>
      </w:r>
    </w:p>
    <w:p w:rsidR="009510E5" w:rsidRPr="009510E5" w:rsidRDefault="009510E5" w:rsidP="009510E5">
      <w:pPr>
        <w:numPr>
          <w:ilvl w:val="0"/>
          <w:numId w:val="8"/>
        </w:numPr>
        <w:rPr>
          <w:lang w:val="en-GB"/>
        </w:rPr>
      </w:pPr>
      <w:r w:rsidRPr="009510E5">
        <w:rPr>
          <w:lang w:val="en-GB"/>
        </w:rPr>
        <w:t>define and publish on the CPES website the formal and substantive requirements of applications for inclusion in the Programme and the deadlines for their submission,</w:t>
      </w:r>
    </w:p>
    <w:p w:rsidR="009510E5" w:rsidRPr="009510E5" w:rsidRDefault="009510E5" w:rsidP="009510E5">
      <w:pPr>
        <w:numPr>
          <w:ilvl w:val="0"/>
          <w:numId w:val="8"/>
        </w:numPr>
        <w:rPr>
          <w:lang w:val="en-GB"/>
        </w:rPr>
      </w:pPr>
      <w:r w:rsidRPr="009510E5">
        <w:rPr>
          <w:lang w:val="en-GB"/>
        </w:rPr>
        <w:t>assess student applications and decide on their inclusion in the P</w:t>
      </w:r>
      <w:bookmarkStart w:id="0" w:name="_GoBack"/>
      <w:bookmarkEnd w:id="0"/>
      <w:r w:rsidRPr="009510E5">
        <w:rPr>
          <w:lang w:val="en-GB"/>
        </w:rPr>
        <w:t>rogramme,</w:t>
      </w:r>
    </w:p>
    <w:p w:rsidR="009510E5" w:rsidRPr="009510E5" w:rsidRDefault="009510E5" w:rsidP="009510E5">
      <w:pPr>
        <w:numPr>
          <w:ilvl w:val="0"/>
          <w:numId w:val="8"/>
        </w:numPr>
        <w:rPr>
          <w:lang w:val="en-GB"/>
        </w:rPr>
      </w:pPr>
      <w:r w:rsidRPr="009510E5">
        <w:rPr>
          <w:lang w:val="en-GB"/>
        </w:rPr>
        <w:lastRenderedPageBreak/>
        <w:t>maintain records of students included in the Programme, including data on their sporting performance and participation in competitions; such data shall be processed with the prior written consent of the students concerned,</w:t>
      </w:r>
    </w:p>
    <w:p w:rsidR="009510E5" w:rsidRPr="009510E5" w:rsidRDefault="009510E5" w:rsidP="009510E5">
      <w:pPr>
        <w:numPr>
          <w:ilvl w:val="0"/>
          <w:numId w:val="8"/>
        </w:numPr>
        <w:rPr>
          <w:lang w:val="en-GB"/>
        </w:rPr>
      </w:pPr>
      <w:proofErr w:type="gramStart"/>
      <w:r w:rsidRPr="009510E5">
        <w:rPr>
          <w:lang w:val="en-GB"/>
        </w:rPr>
        <w:t>provide</w:t>
      </w:r>
      <w:proofErr w:type="gramEnd"/>
      <w:r w:rsidRPr="009510E5">
        <w:rPr>
          <w:lang w:val="en-GB"/>
        </w:rPr>
        <w:t xml:space="preserve"> consultation and advisory services to students included in the Programme or applicants for inclusion, concerning the Programme conditions and the resulting rights and obligations.</w:t>
      </w:r>
    </w:p>
    <w:p w:rsidR="009510E5" w:rsidRPr="009510E5" w:rsidRDefault="009510E5" w:rsidP="009510E5">
      <w:pPr>
        <w:rPr>
          <w:lang w:val="en-GB"/>
        </w:rPr>
      </w:pPr>
      <w:r w:rsidRPr="009510E5">
        <w:rPr>
          <w:lang w:val="en-GB"/>
        </w:rPr>
        <w:pict>
          <v:rect id="_x0000_i1027" style="width:470.3pt;height:1.5pt" o:hralign="center" o:hrstd="t" o:hr="t" fillcolor="#a0a0a0" stroked="f"/>
        </w:pict>
      </w:r>
    </w:p>
    <w:p w:rsidR="009510E5" w:rsidRPr="009510E5" w:rsidRDefault="009510E5" w:rsidP="009510E5">
      <w:pPr>
        <w:rPr>
          <w:b/>
          <w:bCs/>
          <w:lang w:val="en-GB"/>
        </w:rPr>
      </w:pPr>
      <w:r w:rsidRPr="009510E5">
        <w:rPr>
          <w:b/>
          <w:bCs/>
          <w:lang w:val="en-GB"/>
        </w:rPr>
        <w:t>Article 3</w:t>
      </w:r>
    </w:p>
    <w:p w:rsidR="009510E5" w:rsidRPr="009510E5" w:rsidRDefault="009510E5" w:rsidP="009510E5">
      <w:pPr>
        <w:rPr>
          <w:b/>
          <w:bCs/>
          <w:lang w:val="en-GB"/>
        </w:rPr>
      </w:pPr>
      <w:r w:rsidRPr="009510E5">
        <w:rPr>
          <w:b/>
          <w:bCs/>
          <w:lang w:val="en-GB"/>
        </w:rPr>
        <w:t>Conditions for Inclusion in the Programme</w:t>
      </w:r>
    </w:p>
    <w:p w:rsidR="009510E5" w:rsidRPr="009510E5" w:rsidRDefault="009510E5" w:rsidP="009510E5">
      <w:pPr>
        <w:rPr>
          <w:lang w:val="en-GB"/>
        </w:rPr>
      </w:pPr>
      <w:r w:rsidRPr="009510E5">
        <w:rPr>
          <w:lang w:val="en-GB"/>
        </w:rPr>
        <w:t>A student who meets the prescribed criteria for inclusion in the Programme may be included in the Programme.</w:t>
      </w:r>
    </w:p>
    <w:p w:rsidR="009510E5" w:rsidRPr="009510E5" w:rsidRDefault="009510E5" w:rsidP="009510E5">
      <w:pPr>
        <w:rPr>
          <w:lang w:val="en-GB"/>
        </w:rPr>
      </w:pPr>
      <w:r w:rsidRPr="009510E5">
        <w:rPr>
          <w:lang w:val="en-GB"/>
        </w:rPr>
        <w:t xml:space="preserve">A student may be included in the Programme, or their inclusion </w:t>
      </w:r>
      <w:proofErr w:type="gramStart"/>
      <w:r w:rsidRPr="009510E5">
        <w:rPr>
          <w:lang w:val="en-GB"/>
        </w:rPr>
        <w:t>may be extended</w:t>
      </w:r>
      <w:proofErr w:type="gramEnd"/>
      <w:r w:rsidRPr="009510E5">
        <w:rPr>
          <w:lang w:val="en-GB"/>
        </w:rPr>
        <w:t>, based on an application submitted by the student in the manner and within the deadlines set by the Programme guarantor.</w:t>
      </w:r>
    </w:p>
    <w:p w:rsidR="009510E5" w:rsidRPr="009510E5" w:rsidRDefault="009510E5" w:rsidP="009510E5">
      <w:pPr>
        <w:rPr>
          <w:lang w:val="en-GB"/>
        </w:rPr>
      </w:pPr>
      <w:r w:rsidRPr="009510E5">
        <w:rPr>
          <w:lang w:val="en-GB"/>
        </w:rPr>
        <w:t>The application must contain the requirements specified and published by the guarantor. If the application does not contain all required elements, the guarantor shall require the student to complete it.</w:t>
      </w:r>
    </w:p>
    <w:p w:rsidR="009510E5" w:rsidRPr="009510E5" w:rsidRDefault="009510E5" w:rsidP="009510E5">
      <w:pPr>
        <w:rPr>
          <w:lang w:val="en-GB"/>
        </w:rPr>
      </w:pPr>
      <w:r w:rsidRPr="009510E5">
        <w:rPr>
          <w:lang w:val="en-GB"/>
        </w:rPr>
        <w:t xml:space="preserve">The Programme guarantor shall decide on the application within 30 days and notify the student of the decision. In the case of a positive decision, the guarantor shall also inform the Vice-Dean for Academic and Educational Affairs or the Vice-Dean for Doctoral Studies of the faculty at which the student </w:t>
      </w:r>
      <w:proofErr w:type="gramStart"/>
      <w:r w:rsidRPr="009510E5">
        <w:rPr>
          <w:lang w:val="en-GB"/>
        </w:rPr>
        <w:t>is enrolled</w:t>
      </w:r>
      <w:proofErr w:type="gramEnd"/>
      <w:r w:rsidRPr="009510E5">
        <w:rPr>
          <w:lang w:val="en-GB"/>
        </w:rPr>
        <w:t>. The faculty shall promptly record the student’s inclusion in the Programme in the study and information system (</w:t>
      </w:r>
      <w:proofErr w:type="spellStart"/>
      <w:r w:rsidRPr="009510E5">
        <w:rPr>
          <w:lang w:val="en-GB"/>
        </w:rPr>
        <w:t>InSIS</w:t>
      </w:r>
      <w:proofErr w:type="spellEnd"/>
      <w:r w:rsidRPr="009510E5">
        <w:rPr>
          <w:lang w:val="en-GB"/>
        </w:rPr>
        <w:t>) to ensure that teaching staff are informed.</w:t>
      </w:r>
    </w:p>
    <w:p w:rsidR="009510E5" w:rsidRPr="009510E5" w:rsidRDefault="009510E5" w:rsidP="009510E5">
      <w:pPr>
        <w:rPr>
          <w:lang w:val="en-GB"/>
        </w:rPr>
      </w:pPr>
      <w:r w:rsidRPr="009510E5">
        <w:rPr>
          <w:lang w:val="en-GB"/>
        </w:rPr>
        <w:t>A student is included in the Programme for one academic year. If the student wishes to remain included for the following academic year, they must apply for an extension within the prescribed deadline.</w:t>
      </w:r>
    </w:p>
    <w:p w:rsidR="009510E5" w:rsidRPr="009510E5" w:rsidRDefault="009510E5" w:rsidP="009510E5">
      <w:pPr>
        <w:rPr>
          <w:lang w:val="en-GB"/>
        </w:rPr>
      </w:pPr>
      <w:r w:rsidRPr="009510E5">
        <w:rPr>
          <w:lang w:val="en-GB"/>
        </w:rPr>
        <w:t>Inclusion in the Programme shall terminate:</w:t>
      </w:r>
    </w:p>
    <w:p w:rsidR="009510E5" w:rsidRPr="009510E5" w:rsidRDefault="009510E5" w:rsidP="009510E5">
      <w:pPr>
        <w:numPr>
          <w:ilvl w:val="0"/>
          <w:numId w:val="9"/>
        </w:numPr>
        <w:rPr>
          <w:lang w:val="en-GB"/>
        </w:rPr>
      </w:pPr>
      <w:r w:rsidRPr="009510E5">
        <w:rPr>
          <w:lang w:val="en-GB"/>
        </w:rPr>
        <w:t>upon completion of studies at the University,</w:t>
      </w:r>
    </w:p>
    <w:p w:rsidR="009510E5" w:rsidRPr="009510E5" w:rsidRDefault="009510E5" w:rsidP="009510E5">
      <w:pPr>
        <w:numPr>
          <w:ilvl w:val="0"/>
          <w:numId w:val="9"/>
        </w:numPr>
        <w:rPr>
          <w:lang w:val="en-GB"/>
        </w:rPr>
      </w:pPr>
      <w:r w:rsidRPr="009510E5">
        <w:rPr>
          <w:lang w:val="en-GB"/>
        </w:rPr>
        <w:t>upon expiry of the academic year for which the student was included in the Programme,</w:t>
      </w:r>
    </w:p>
    <w:p w:rsidR="009510E5" w:rsidRPr="009510E5" w:rsidRDefault="009510E5" w:rsidP="009510E5">
      <w:pPr>
        <w:numPr>
          <w:ilvl w:val="0"/>
          <w:numId w:val="9"/>
        </w:numPr>
        <w:rPr>
          <w:lang w:val="en-GB"/>
        </w:rPr>
      </w:pPr>
      <w:r w:rsidRPr="009510E5">
        <w:rPr>
          <w:lang w:val="en-GB"/>
        </w:rPr>
        <w:t>upon written notification by the student to the guarantor of termination of participation in the Programme, or</w:t>
      </w:r>
    </w:p>
    <w:p w:rsidR="009510E5" w:rsidRPr="009510E5" w:rsidRDefault="009510E5" w:rsidP="009510E5">
      <w:pPr>
        <w:numPr>
          <w:ilvl w:val="0"/>
          <w:numId w:val="9"/>
        </w:numPr>
        <w:rPr>
          <w:lang w:val="en-GB"/>
        </w:rPr>
      </w:pPr>
      <w:proofErr w:type="gramStart"/>
      <w:r w:rsidRPr="009510E5">
        <w:rPr>
          <w:lang w:val="en-GB"/>
        </w:rPr>
        <w:t>by</w:t>
      </w:r>
      <w:proofErr w:type="gramEnd"/>
      <w:r w:rsidRPr="009510E5">
        <w:rPr>
          <w:lang w:val="en-GB"/>
        </w:rPr>
        <w:t xml:space="preserve"> a decision of the guarantor to terminate participation if the student fails to meet the conditions set at inclusion.</w:t>
      </w:r>
    </w:p>
    <w:p w:rsidR="009510E5" w:rsidRPr="009510E5" w:rsidRDefault="009510E5" w:rsidP="009510E5">
      <w:pPr>
        <w:rPr>
          <w:lang w:val="en-GB"/>
        </w:rPr>
      </w:pPr>
      <w:r w:rsidRPr="009510E5">
        <w:rPr>
          <w:lang w:val="en-GB"/>
        </w:rPr>
        <w:t xml:space="preserve">Termination of a student’s inclusion in the Programme </w:t>
      </w:r>
      <w:proofErr w:type="gramStart"/>
      <w:r w:rsidRPr="009510E5">
        <w:rPr>
          <w:lang w:val="en-GB"/>
        </w:rPr>
        <w:t>shall be notified</w:t>
      </w:r>
      <w:proofErr w:type="gramEnd"/>
      <w:r w:rsidRPr="009510E5">
        <w:rPr>
          <w:lang w:val="en-GB"/>
        </w:rPr>
        <w:t xml:space="preserve"> by the guarantor without undue delay to the Vice-Dean for Academic and Educational Affairs or the Vice-Dean for Doctoral Studies of the relevant faculty.</w:t>
      </w:r>
    </w:p>
    <w:p w:rsidR="009510E5" w:rsidRPr="009510E5" w:rsidRDefault="009510E5" w:rsidP="009510E5">
      <w:pPr>
        <w:rPr>
          <w:lang w:val="en-GB"/>
        </w:rPr>
      </w:pPr>
      <w:r w:rsidRPr="009510E5">
        <w:rPr>
          <w:lang w:val="en-GB"/>
        </w:rPr>
        <w:pict>
          <v:rect id="_x0000_i1028" style="width:470.3pt;height:1.5pt" o:hralign="center" o:hrstd="t" o:hr="t" fillcolor="#a0a0a0" stroked="f"/>
        </w:pict>
      </w:r>
    </w:p>
    <w:p w:rsidR="009510E5" w:rsidRPr="009510E5" w:rsidRDefault="009510E5" w:rsidP="009510E5">
      <w:pPr>
        <w:rPr>
          <w:b/>
          <w:bCs/>
          <w:lang w:val="en-GB"/>
        </w:rPr>
      </w:pPr>
      <w:r w:rsidRPr="009510E5">
        <w:rPr>
          <w:b/>
          <w:bCs/>
          <w:lang w:val="en-GB"/>
        </w:rPr>
        <w:t>Article 4</w:t>
      </w:r>
    </w:p>
    <w:p w:rsidR="009510E5" w:rsidRPr="009510E5" w:rsidRDefault="009510E5" w:rsidP="009510E5">
      <w:pPr>
        <w:rPr>
          <w:b/>
          <w:bCs/>
          <w:lang w:val="en-GB"/>
        </w:rPr>
      </w:pPr>
      <w:r w:rsidRPr="009510E5">
        <w:rPr>
          <w:b/>
          <w:bCs/>
          <w:lang w:val="en-GB"/>
        </w:rPr>
        <w:t>Rights of Students Included in the Programme</w:t>
      </w:r>
    </w:p>
    <w:p w:rsidR="009510E5" w:rsidRPr="009510E5" w:rsidRDefault="009510E5" w:rsidP="009510E5">
      <w:pPr>
        <w:rPr>
          <w:lang w:val="en-GB"/>
        </w:rPr>
      </w:pPr>
      <w:r w:rsidRPr="009510E5">
        <w:rPr>
          <w:lang w:val="en-GB"/>
        </w:rPr>
        <w:lastRenderedPageBreak/>
        <w:t>A bachelor’s or master’s degree student included in the Programme:</w:t>
      </w:r>
    </w:p>
    <w:p w:rsidR="009510E5" w:rsidRPr="009510E5" w:rsidRDefault="009510E5" w:rsidP="009510E5">
      <w:pPr>
        <w:numPr>
          <w:ilvl w:val="0"/>
          <w:numId w:val="10"/>
        </w:numPr>
        <w:rPr>
          <w:lang w:val="en-GB"/>
        </w:rPr>
      </w:pPr>
      <w:r w:rsidRPr="009510E5">
        <w:rPr>
          <w:lang w:val="en-GB"/>
        </w:rPr>
        <w:t>receives preferential treatment in course registration, granting priority during course enrolment,</w:t>
      </w:r>
    </w:p>
    <w:p w:rsidR="009510E5" w:rsidRPr="009510E5" w:rsidRDefault="009510E5" w:rsidP="009510E5">
      <w:pPr>
        <w:numPr>
          <w:ilvl w:val="0"/>
          <w:numId w:val="10"/>
        </w:numPr>
        <w:rPr>
          <w:lang w:val="en-GB"/>
        </w:rPr>
      </w:pPr>
      <w:r w:rsidRPr="009510E5">
        <w:rPr>
          <w:lang w:val="en-GB"/>
        </w:rPr>
        <w:t>may agree with the course guarantor on individual fulfilment of study obligations during the semester, taking into account the student’s time constraints due to sporting commitments,</w:t>
      </w:r>
    </w:p>
    <w:p w:rsidR="009510E5" w:rsidRPr="009510E5" w:rsidRDefault="009510E5" w:rsidP="009510E5">
      <w:pPr>
        <w:numPr>
          <w:ilvl w:val="0"/>
          <w:numId w:val="10"/>
        </w:numPr>
        <w:rPr>
          <w:lang w:val="en-GB"/>
        </w:rPr>
      </w:pPr>
      <w:r w:rsidRPr="009510E5">
        <w:rPr>
          <w:lang w:val="en-GB"/>
        </w:rPr>
        <w:t>may, by agreement with the course guarantor, fulfil a study obligation registered in a given semester by the end of the following semester, including outside the examination period; when determining deadlines, the course guarantor shall take into account the student’s sporting commitments,</w:t>
      </w:r>
    </w:p>
    <w:p w:rsidR="009510E5" w:rsidRPr="009510E5" w:rsidRDefault="009510E5" w:rsidP="009510E5">
      <w:pPr>
        <w:numPr>
          <w:ilvl w:val="0"/>
          <w:numId w:val="10"/>
        </w:numPr>
        <w:rPr>
          <w:lang w:val="en-GB"/>
        </w:rPr>
      </w:pPr>
      <w:r w:rsidRPr="009510E5">
        <w:rPr>
          <w:lang w:val="en-GB"/>
        </w:rPr>
        <w:t>may request an excused absence from a registered study obligation if it could not be fulfilled due to national team duties or preparation for such duties; this reason is considered serious within the meaning of Article 11 of the University Study and Examination Regulations (hereinafter “SER”).</w:t>
      </w:r>
    </w:p>
    <w:p w:rsidR="009510E5" w:rsidRPr="009510E5" w:rsidRDefault="009510E5" w:rsidP="009510E5">
      <w:pPr>
        <w:rPr>
          <w:lang w:val="en-GB"/>
        </w:rPr>
      </w:pPr>
      <w:r w:rsidRPr="009510E5">
        <w:rPr>
          <w:lang w:val="en-GB"/>
        </w:rPr>
        <w:t xml:space="preserve">For the duration of inclusion in the Programme, the obligations set out in Article 13(4) and (5) and Article 15(2) of the SER shall not apply to </w:t>
      </w:r>
      <w:proofErr w:type="gramStart"/>
      <w:r w:rsidRPr="009510E5">
        <w:rPr>
          <w:lang w:val="en-GB"/>
        </w:rPr>
        <w:t>bachelor’s</w:t>
      </w:r>
      <w:proofErr w:type="gramEnd"/>
      <w:r w:rsidRPr="009510E5">
        <w:rPr>
          <w:lang w:val="en-GB"/>
        </w:rPr>
        <w:t xml:space="preserve"> or master’s degree students.</w:t>
      </w:r>
    </w:p>
    <w:p w:rsidR="009510E5" w:rsidRPr="009510E5" w:rsidRDefault="009510E5" w:rsidP="009510E5">
      <w:pPr>
        <w:rPr>
          <w:lang w:val="en-GB"/>
        </w:rPr>
      </w:pPr>
      <w:r w:rsidRPr="009510E5">
        <w:rPr>
          <w:lang w:val="en-GB"/>
        </w:rPr>
        <w:t>If a bachelor’s or master’s degree student who is or was included in the Programme becomes obliged to pay a fee for extended studies pursuant to Section 58(3) of the Higher Education Act, the Rector shall take this fact into account when deciding on an appeal against the assessment of such a fee.</w:t>
      </w:r>
    </w:p>
    <w:p w:rsidR="009510E5" w:rsidRPr="009510E5" w:rsidRDefault="009510E5" w:rsidP="009510E5">
      <w:pPr>
        <w:rPr>
          <w:lang w:val="en-GB"/>
        </w:rPr>
      </w:pPr>
      <w:r w:rsidRPr="009510E5">
        <w:rPr>
          <w:lang w:val="en-GB"/>
        </w:rPr>
        <w:t xml:space="preserve">A doctoral student included in the Programme </w:t>
      </w:r>
      <w:proofErr w:type="gramStart"/>
      <w:r w:rsidRPr="009510E5">
        <w:rPr>
          <w:lang w:val="en-GB"/>
        </w:rPr>
        <w:t>may, in agreement with their supervisor, arrange</w:t>
      </w:r>
      <w:proofErr w:type="gramEnd"/>
      <w:r w:rsidRPr="009510E5">
        <w:rPr>
          <w:lang w:val="en-GB"/>
        </w:rPr>
        <w:t xml:space="preserve"> a different distribution of prescribed examinations in the individual study plan as a condition for enrolment in a higher year than stipulated in Article 20 of the SER, taking into account sporting commitments.</w:t>
      </w:r>
    </w:p>
    <w:p w:rsidR="009510E5" w:rsidRPr="009510E5" w:rsidRDefault="009510E5" w:rsidP="009510E5">
      <w:pPr>
        <w:rPr>
          <w:lang w:val="en-GB"/>
        </w:rPr>
      </w:pPr>
      <w:r w:rsidRPr="009510E5">
        <w:rPr>
          <w:lang w:val="en-GB"/>
        </w:rPr>
        <w:t xml:space="preserve">For doctoral students, the period during which they were included in the Programme </w:t>
      </w:r>
      <w:proofErr w:type="gramStart"/>
      <w:r w:rsidRPr="009510E5">
        <w:rPr>
          <w:lang w:val="en-GB"/>
        </w:rPr>
        <w:t>shall not be counted</w:t>
      </w:r>
      <w:proofErr w:type="gramEnd"/>
      <w:r w:rsidRPr="009510E5">
        <w:rPr>
          <w:lang w:val="en-GB"/>
        </w:rPr>
        <w:t xml:space="preserve"> towards the standard period of study under Article 20(5) of the SER.</w:t>
      </w:r>
    </w:p>
    <w:p w:rsidR="009510E5" w:rsidRPr="009510E5" w:rsidRDefault="009510E5" w:rsidP="009510E5">
      <w:pPr>
        <w:rPr>
          <w:lang w:val="en-GB"/>
        </w:rPr>
      </w:pPr>
      <w:r w:rsidRPr="009510E5">
        <w:rPr>
          <w:lang w:val="en-GB"/>
        </w:rPr>
        <w:pict>
          <v:rect id="_x0000_i1029" style="width:470.3pt;height:1.5pt" o:hralign="center" o:hrstd="t" o:hr="t" fillcolor="#a0a0a0" stroked="f"/>
        </w:pict>
      </w:r>
    </w:p>
    <w:p w:rsidR="009510E5" w:rsidRPr="009510E5" w:rsidRDefault="009510E5" w:rsidP="009510E5">
      <w:pPr>
        <w:rPr>
          <w:b/>
          <w:bCs/>
          <w:lang w:val="en-GB"/>
        </w:rPr>
      </w:pPr>
      <w:r w:rsidRPr="009510E5">
        <w:rPr>
          <w:b/>
          <w:bCs/>
          <w:lang w:val="en-GB"/>
        </w:rPr>
        <w:t>Article 5</w:t>
      </w:r>
    </w:p>
    <w:p w:rsidR="009510E5" w:rsidRPr="009510E5" w:rsidRDefault="009510E5" w:rsidP="009510E5">
      <w:pPr>
        <w:rPr>
          <w:b/>
          <w:bCs/>
          <w:lang w:val="en-GB"/>
        </w:rPr>
      </w:pPr>
      <w:r w:rsidRPr="009510E5">
        <w:rPr>
          <w:b/>
          <w:bCs/>
          <w:lang w:val="en-GB"/>
        </w:rPr>
        <w:t>Student Accommodation</w:t>
      </w:r>
    </w:p>
    <w:p w:rsidR="009510E5" w:rsidRPr="009510E5" w:rsidRDefault="009510E5" w:rsidP="009510E5">
      <w:pPr>
        <w:rPr>
          <w:lang w:val="en-GB"/>
        </w:rPr>
      </w:pPr>
      <w:r w:rsidRPr="009510E5">
        <w:rPr>
          <w:lang w:val="en-GB"/>
        </w:rPr>
        <w:t>The Administration of Purpose-Built Facilities of the University (hereinafter “APBF”) shall, where possible, ensure accommodation for students included in the Programme (upon request) in a manner corresponding to their needs.</w:t>
      </w:r>
    </w:p>
    <w:p w:rsidR="009510E5" w:rsidRPr="009510E5" w:rsidRDefault="009510E5" w:rsidP="009510E5">
      <w:pPr>
        <w:rPr>
          <w:lang w:val="en-GB"/>
        </w:rPr>
      </w:pPr>
      <w:r w:rsidRPr="009510E5">
        <w:rPr>
          <w:lang w:val="en-GB"/>
        </w:rPr>
        <w:t>A University student included in the Programme:</w:t>
      </w:r>
    </w:p>
    <w:p w:rsidR="009510E5" w:rsidRPr="009510E5" w:rsidRDefault="009510E5" w:rsidP="009510E5">
      <w:pPr>
        <w:numPr>
          <w:ilvl w:val="0"/>
          <w:numId w:val="11"/>
        </w:numPr>
        <w:rPr>
          <w:lang w:val="en-GB"/>
        </w:rPr>
      </w:pPr>
      <w:proofErr w:type="gramStart"/>
      <w:r w:rsidRPr="009510E5">
        <w:rPr>
          <w:lang w:val="en-GB"/>
        </w:rPr>
        <w:t>may</w:t>
      </w:r>
      <w:proofErr w:type="gramEnd"/>
      <w:r w:rsidRPr="009510E5">
        <w:rPr>
          <w:lang w:val="en-GB"/>
        </w:rPr>
        <w:t xml:space="preserve"> apply for priority room selection within the accommodation capacity of the APBF. Members of the student’s club, team, squad, training group, etc. may apply for joint or nearby accommodation (room unit, floor, dormitory, etc.), even if they are not University students. Applications must be submitted to the Director of the APBF by 1 May each year (for first-year students immediately after admission),</w:t>
      </w:r>
    </w:p>
    <w:p w:rsidR="009510E5" w:rsidRPr="009510E5" w:rsidRDefault="009510E5" w:rsidP="009510E5">
      <w:pPr>
        <w:numPr>
          <w:ilvl w:val="0"/>
          <w:numId w:val="11"/>
        </w:numPr>
        <w:rPr>
          <w:lang w:val="en-GB"/>
        </w:rPr>
      </w:pPr>
      <w:r w:rsidRPr="009510E5">
        <w:rPr>
          <w:lang w:val="en-GB"/>
        </w:rPr>
        <w:t>may use free of charge the gym at the APBF dormitory where they are accommodated,</w:t>
      </w:r>
    </w:p>
    <w:p w:rsidR="009510E5" w:rsidRPr="009510E5" w:rsidRDefault="009510E5" w:rsidP="009510E5">
      <w:pPr>
        <w:numPr>
          <w:ilvl w:val="0"/>
          <w:numId w:val="11"/>
        </w:numPr>
        <w:rPr>
          <w:lang w:val="en-GB"/>
        </w:rPr>
      </w:pPr>
      <w:r w:rsidRPr="009510E5">
        <w:rPr>
          <w:lang w:val="en-GB"/>
        </w:rPr>
        <w:t xml:space="preserve">may apply for long-term reservation of sports facilities in the </w:t>
      </w:r>
      <w:proofErr w:type="spellStart"/>
      <w:r w:rsidRPr="009510E5">
        <w:rPr>
          <w:lang w:val="en-GB"/>
        </w:rPr>
        <w:t>Jarov</w:t>
      </w:r>
      <w:proofErr w:type="spellEnd"/>
      <w:r w:rsidRPr="009510E5">
        <w:rPr>
          <w:lang w:val="en-GB"/>
        </w:rPr>
        <w:t xml:space="preserve"> complex,</w:t>
      </w:r>
    </w:p>
    <w:p w:rsidR="009510E5" w:rsidRPr="009510E5" w:rsidRDefault="009510E5" w:rsidP="009510E5">
      <w:pPr>
        <w:numPr>
          <w:ilvl w:val="0"/>
          <w:numId w:val="11"/>
        </w:numPr>
        <w:rPr>
          <w:lang w:val="en-GB"/>
        </w:rPr>
      </w:pPr>
      <w:r w:rsidRPr="009510E5">
        <w:rPr>
          <w:lang w:val="en-GB"/>
        </w:rPr>
        <w:lastRenderedPageBreak/>
        <w:t xml:space="preserve">may use freely accessible sports facilities in the </w:t>
      </w:r>
      <w:proofErr w:type="spellStart"/>
      <w:r w:rsidRPr="009510E5">
        <w:rPr>
          <w:lang w:val="en-GB"/>
        </w:rPr>
        <w:t>Jarov</w:t>
      </w:r>
      <w:proofErr w:type="spellEnd"/>
      <w:r w:rsidRPr="009510E5">
        <w:rPr>
          <w:lang w:val="en-GB"/>
        </w:rPr>
        <w:t xml:space="preserve"> complex (workout area, track, basketball court, bouldering wall, slackline), or apply for free reservation,</w:t>
      </w:r>
    </w:p>
    <w:p w:rsidR="009510E5" w:rsidRPr="009510E5" w:rsidRDefault="009510E5" w:rsidP="009510E5">
      <w:pPr>
        <w:numPr>
          <w:ilvl w:val="0"/>
          <w:numId w:val="11"/>
        </w:numPr>
        <w:rPr>
          <w:lang w:val="en-GB"/>
        </w:rPr>
      </w:pPr>
      <w:r w:rsidRPr="009510E5">
        <w:rPr>
          <w:lang w:val="en-GB"/>
        </w:rPr>
        <w:t xml:space="preserve">may, by agreement and with the consent of the CPES, use sports halls in the </w:t>
      </w:r>
      <w:proofErr w:type="spellStart"/>
      <w:r w:rsidRPr="009510E5">
        <w:rPr>
          <w:lang w:val="en-GB"/>
        </w:rPr>
        <w:t>Jarov</w:t>
      </w:r>
      <w:proofErr w:type="spellEnd"/>
      <w:r w:rsidRPr="009510E5">
        <w:rPr>
          <w:lang w:val="en-GB"/>
        </w:rPr>
        <w:t xml:space="preserve"> Dormitory Centre building outside the CPES timetable, or</w:t>
      </w:r>
    </w:p>
    <w:p w:rsidR="009510E5" w:rsidRPr="009510E5" w:rsidRDefault="009510E5" w:rsidP="009510E5">
      <w:pPr>
        <w:numPr>
          <w:ilvl w:val="0"/>
          <w:numId w:val="11"/>
        </w:numPr>
        <w:rPr>
          <w:lang w:val="en-GB"/>
        </w:rPr>
      </w:pPr>
      <w:proofErr w:type="gramStart"/>
      <w:r w:rsidRPr="009510E5">
        <w:rPr>
          <w:lang w:val="en-GB"/>
        </w:rPr>
        <w:t>may</w:t>
      </w:r>
      <w:proofErr w:type="gramEnd"/>
      <w:r w:rsidRPr="009510E5">
        <w:rPr>
          <w:lang w:val="en-GB"/>
        </w:rPr>
        <w:t xml:space="preserve"> apply for storage of sports equipment in the premises of the </w:t>
      </w:r>
      <w:proofErr w:type="spellStart"/>
      <w:r w:rsidRPr="009510E5">
        <w:rPr>
          <w:lang w:val="en-GB"/>
        </w:rPr>
        <w:t>Jarov</w:t>
      </w:r>
      <w:proofErr w:type="spellEnd"/>
      <w:r w:rsidRPr="009510E5">
        <w:rPr>
          <w:lang w:val="en-GB"/>
        </w:rPr>
        <w:t xml:space="preserve"> Dormitory Centre building.</w:t>
      </w:r>
    </w:p>
    <w:p w:rsidR="009510E5" w:rsidRPr="009510E5" w:rsidRDefault="009510E5" w:rsidP="009510E5">
      <w:pPr>
        <w:rPr>
          <w:lang w:val="en-GB"/>
        </w:rPr>
      </w:pPr>
      <w:r w:rsidRPr="009510E5">
        <w:rPr>
          <w:lang w:val="en-GB"/>
        </w:rPr>
        <w:pict>
          <v:rect id="_x0000_i1030" style="width:470.3pt;height:1.5pt" o:hralign="center" o:hrstd="t" o:hr="t" fillcolor="#a0a0a0" stroked="f"/>
        </w:pict>
      </w:r>
    </w:p>
    <w:p w:rsidR="009510E5" w:rsidRPr="009510E5" w:rsidRDefault="009510E5" w:rsidP="009510E5">
      <w:pPr>
        <w:rPr>
          <w:b/>
          <w:bCs/>
          <w:lang w:val="en-GB"/>
        </w:rPr>
      </w:pPr>
      <w:r w:rsidRPr="009510E5">
        <w:rPr>
          <w:b/>
          <w:bCs/>
          <w:lang w:val="en-GB"/>
        </w:rPr>
        <w:t>Article 6</w:t>
      </w:r>
    </w:p>
    <w:p w:rsidR="009510E5" w:rsidRPr="009510E5" w:rsidRDefault="009510E5" w:rsidP="009510E5">
      <w:pPr>
        <w:rPr>
          <w:b/>
          <w:bCs/>
          <w:lang w:val="en-GB"/>
        </w:rPr>
      </w:pPr>
      <w:r w:rsidRPr="009510E5">
        <w:rPr>
          <w:b/>
          <w:bCs/>
          <w:lang w:val="en-GB"/>
        </w:rPr>
        <w:t>Obligations of Students Included in the Dual Career Support Programme</w:t>
      </w:r>
    </w:p>
    <w:p w:rsidR="009510E5" w:rsidRPr="009510E5" w:rsidRDefault="009510E5" w:rsidP="009510E5">
      <w:pPr>
        <w:rPr>
          <w:lang w:val="en-GB"/>
        </w:rPr>
      </w:pPr>
      <w:r w:rsidRPr="009510E5">
        <w:rPr>
          <w:lang w:val="en-GB"/>
        </w:rPr>
        <w:t>The student shall promptly notify the Programme guarantor in writing of any changes in their sporting or academic activities affecting the conditions of inclusion in the Programme or conditions set by the guarantor.</w:t>
      </w:r>
    </w:p>
    <w:p w:rsidR="009510E5" w:rsidRPr="009510E5" w:rsidRDefault="009510E5" w:rsidP="009510E5">
      <w:pPr>
        <w:rPr>
          <w:lang w:val="en-GB"/>
        </w:rPr>
      </w:pPr>
      <w:r w:rsidRPr="009510E5">
        <w:rPr>
          <w:lang w:val="en-GB"/>
        </w:rPr>
        <w:t>The student undertakes to uphold the good name and interests of the University.</w:t>
      </w:r>
    </w:p>
    <w:p w:rsidR="009510E5" w:rsidRPr="009510E5" w:rsidRDefault="009510E5" w:rsidP="009510E5">
      <w:pPr>
        <w:rPr>
          <w:lang w:val="en-GB"/>
        </w:rPr>
      </w:pPr>
      <w:r w:rsidRPr="009510E5">
        <w:rPr>
          <w:lang w:val="en-GB"/>
        </w:rPr>
        <w:t>The student undertakes to participate in selected competitions and other sporting and social events of the University as instructed by the guarantor, and to exert maximum effort to achieve the best possible sporting results and represent the University.</w:t>
      </w:r>
    </w:p>
    <w:p w:rsidR="009510E5" w:rsidRPr="009510E5" w:rsidRDefault="009510E5" w:rsidP="009510E5">
      <w:pPr>
        <w:rPr>
          <w:lang w:val="en-GB"/>
        </w:rPr>
      </w:pPr>
      <w:proofErr w:type="gramStart"/>
      <w:r w:rsidRPr="009510E5">
        <w:rPr>
          <w:lang w:val="en-GB"/>
        </w:rPr>
        <w:t>The student shall inform the guarantor, in the manner prescribed, of their sporting activities, participation in competitions, and achieved results.</w:t>
      </w:r>
      <w:proofErr w:type="gramEnd"/>
    </w:p>
    <w:p w:rsidR="009510E5" w:rsidRPr="009510E5" w:rsidRDefault="009510E5" w:rsidP="009510E5">
      <w:pPr>
        <w:rPr>
          <w:lang w:val="en-GB"/>
        </w:rPr>
      </w:pPr>
      <w:r w:rsidRPr="009510E5">
        <w:rPr>
          <w:lang w:val="en-GB"/>
        </w:rPr>
        <w:t xml:space="preserve">A student included in the Programme shall comply with the Study and Examination Regulations and other internal regulations of the University unless </w:t>
      </w:r>
      <w:proofErr w:type="gramStart"/>
      <w:r w:rsidRPr="009510E5">
        <w:rPr>
          <w:lang w:val="en-GB"/>
        </w:rPr>
        <w:t>an exemption is granted by this directive</w:t>
      </w:r>
      <w:proofErr w:type="gramEnd"/>
      <w:r w:rsidRPr="009510E5">
        <w:rPr>
          <w:lang w:val="en-GB"/>
        </w:rPr>
        <w:t>.</w:t>
      </w:r>
    </w:p>
    <w:p w:rsidR="00EC73C4" w:rsidRPr="009510E5" w:rsidRDefault="00EC73C4">
      <w:pPr>
        <w:rPr>
          <w:lang w:val="en-GB"/>
        </w:rPr>
      </w:pPr>
    </w:p>
    <w:sectPr w:rsidR="00EC73C4" w:rsidRPr="00951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78B"/>
    <w:multiLevelType w:val="hybridMultilevel"/>
    <w:tmpl w:val="E8522CB0"/>
    <w:lvl w:ilvl="0" w:tplc="F044052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54556"/>
    <w:multiLevelType w:val="hybridMultilevel"/>
    <w:tmpl w:val="24F4E890"/>
    <w:lvl w:ilvl="0" w:tplc="823466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4E2789"/>
    <w:multiLevelType w:val="hybridMultilevel"/>
    <w:tmpl w:val="BD9C7B1A"/>
    <w:lvl w:ilvl="0" w:tplc="79A2BD8C">
      <w:start w:val="1"/>
      <w:numFmt w:val="decimal"/>
      <w:pStyle w:val="Nadpis2"/>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F5D7B96"/>
    <w:multiLevelType w:val="multilevel"/>
    <w:tmpl w:val="D570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26A54"/>
    <w:multiLevelType w:val="multilevel"/>
    <w:tmpl w:val="DF7EA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57BBF"/>
    <w:multiLevelType w:val="hybridMultilevel"/>
    <w:tmpl w:val="5CFEE638"/>
    <w:lvl w:ilvl="0" w:tplc="46A81F0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D32472"/>
    <w:multiLevelType w:val="multilevel"/>
    <w:tmpl w:val="85F6A6A0"/>
    <w:lvl w:ilvl="0">
      <w:start w:val="1"/>
      <w:numFmt w:val="decimal"/>
      <w:pStyle w:val="Nadpis1"/>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5DE0FBB"/>
    <w:multiLevelType w:val="multilevel"/>
    <w:tmpl w:val="7A021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91104"/>
    <w:multiLevelType w:val="multilevel"/>
    <w:tmpl w:val="0C102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5F"/>
    <w:rsid w:val="00351CAF"/>
    <w:rsid w:val="0064575F"/>
    <w:rsid w:val="009510E5"/>
    <w:rsid w:val="009D0DE5"/>
    <w:rsid w:val="00EC73C4"/>
    <w:rsid w:val="00EF29CB"/>
    <w:rsid w:val="00F676A7"/>
    <w:rsid w:val="00FF5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D9AB"/>
  <w15:chartTrackingRefBased/>
  <w15:docId w15:val="{22FA04C0-20C1-4273-801B-A24B028D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10E5"/>
    <w:rPr>
      <w:kern w:val="2"/>
      <w14:ligatures w14:val="standardContextual"/>
    </w:rPr>
  </w:style>
  <w:style w:type="paragraph" w:styleId="Nadpis1">
    <w:name w:val="heading 1"/>
    <w:basedOn w:val="Normln"/>
    <w:next w:val="Normln"/>
    <w:link w:val="Nadpis1Char"/>
    <w:autoRedefine/>
    <w:uiPriority w:val="9"/>
    <w:qFormat/>
    <w:rsid w:val="009D0DE5"/>
    <w:pPr>
      <w:keepNext/>
      <w:keepLines/>
      <w:numPr>
        <w:numId w:val="3"/>
      </w:numPr>
      <w:spacing w:before="240" w:after="0"/>
      <w:outlineLvl w:val="0"/>
    </w:pPr>
    <w:rPr>
      <w:rFonts w:asciiTheme="majorHAnsi" w:eastAsiaTheme="majorEastAsia" w:hAnsiTheme="majorHAnsi" w:cstheme="majorBidi"/>
      <w:b/>
      <w:color w:val="2F5496" w:themeColor="accent1" w:themeShade="BF"/>
      <w:sz w:val="44"/>
      <w:szCs w:val="32"/>
    </w:rPr>
  </w:style>
  <w:style w:type="paragraph" w:styleId="Nadpis2">
    <w:name w:val="heading 2"/>
    <w:basedOn w:val="Normln"/>
    <w:next w:val="Normln"/>
    <w:link w:val="Nadpis2Char"/>
    <w:autoRedefine/>
    <w:uiPriority w:val="9"/>
    <w:unhideWhenUsed/>
    <w:qFormat/>
    <w:rsid w:val="00FF5196"/>
    <w:pPr>
      <w:keepNext/>
      <w:keepLines/>
      <w:numPr>
        <w:numId w:val="7"/>
      </w:numPr>
      <w:tabs>
        <w:tab w:val="num" w:pos="720"/>
      </w:tabs>
      <w:spacing w:before="40" w:after="0"/>
      <w:outlineLvl w:val="1"/>
    </w:pPr>
    <w:rPr>
      <w:rFonts w:asciiTheme="majorHAnsi" w:eastAsiaTheme="majorEastAsia" w:hAnsiTheme="majorHAnsi" w:cstheme="majorBidi"/>
      <w:b/>
      <w:color w:val="2F5496" w:themeColor="accent1" w:themeShade="BF"/>
      <w:sz w:val="3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0DE5"/>
    <w:rPr>
      <w:rFonts w:asciiTheme="majorHAnsi" w:eastAsiaTheme="majorEastAsia" w:hAnsiTheme="majorHAnsi" w:cstheme="majorBidi"/>
      <w:b/>
      <w:color w:val="2F5496" w:themeColor="accent1" w:themeShade="BF"/>
      <w:sz w:val="44"/>
      <w:szCs w:val="32"/>
    </w:rPr>
  </w:style>
  <w:style w:type="character" w:customStyle="1" w:styleId="Nadpis2Char">
    <w:name w:val="Nadpis 2 Char"/>
    <w:basedOn w:val="Standardnpsmoodstavce"/>
    <w:link w:val="Nadpis2"/>
    <w:uiPriority w:val="9"/>
    <w:rsid w:val="00FF5196"/>
    <w:rPr>
      <w:rFonts w:asciiTheme="majorHAnsi" w:eastAsiaTheme="majorEastAsia" w:hAnsiTheme="majorHAnsi" w:cstheme="majorBidi"/>
      <w:b/>
      <w:color w:val="2F5496" w:themeColor="accent1" w:themeShade="BF"/>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7461</Characters>
  <Application>Microsoft Office Word</Application>
  <DocSecurity>0</DocSecurity>
  <Lines>62</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Kodejška</dc:creator>
  <cp:keywords/>
  <dc:description/>
  <cp:lastModifiedBy>Jan Kodejška</cp:lastModifiedBy>
  <cp:revision>2</cp:revision>
  <dcterms:created xsi:type="dcterms:W3CDTF">2026-02-09T15:06:00Z</dcterms:created>
  <dcterms:modified xsi:type="dcterms:W3CDTF">2026-02-09T15:07:00Z</dcterms:modified>
</cp:coreProperties>
</file>